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F4B" w:rsidRPr="0027256A" w:rsidRDefault="004E0F4B" w:rsidP="004E0F4B">
      <w:pPr>
        <w:spacing w:line="360" w:lineRule="auto"/>
        <w:rPr>
          <w:rFonts w:ascii="仿宋" w:eastAsia="仿宋" w:hAnsi="仿宋" w:cs="Arial"/>
          <w:sz w:val="32"/>
          <w:szCs w:val="32"/>
        </w:rPr>
      </w:pPr>
      <w:r w:rsidRPr="0027256A">
        <w:rPr>
          <w:rFonts w:ascii="仿宋" w:eastAsia="仿宋" w:hAnsi="仿宋" w:cs="Arial" w:hint="eastAsia"/>
          <w:sz w:val="32"/>
          <w:szCs w:val="32"/>
        </w:rPr>
        <w:t>附件1</w:t>
      </w:r>
      <w:r w:rsidR="00F420CA" w:rsidRPr="0027256A">
        <w:rPr>
          <w:rFonts w:ascii="仿宋" w:eastAsia="仿宋" w:hAnsi="仿宋" w:cs="Arial" w:hint="eastAsia"/>
          <w:sz w:val="32"/>
          <w:szCs w:val="32"/>
        </w:rPr>
        <w:t>：</w:t>
      </w:r>
    </w:p>
    <w:p w:rsidR="004E0F4B" w:rsidRPr="007C6F55" w:rsidRDefault="004E0F4B" w:rsidP="00891C87">
      <w:pPr>
        <w:adjustRightInd w:val="0"/>
        <w:snapToGrid w:val="0"/>
        <w:spacing w:line="420" w:lineRule="exact"/>
        <w:rPr>
          <w:rFonts w:ascii="微软雅黑" w:eastAsia="微软雅黑" w:hAnsi="微软雅黑"/>
          <w:b/>
        </w:rPr>
      </w:pPr>
      <w:r w:rsidRPr="007C6F55">
        <w:rPr>
          <w:rFonts w:ascii="微软雅黑" w:eastAsia="微软雅黑" w:hAnsi="微软雅黑" w:hint="eastAsia"/>
          <w:b/>
        </w:rPr>
        <w:t>参照2014年制药工程年会征文模板:</w:t>
      </w:r>
    </w:p>
    <w:p w:rsidR="004E0F4B" w:rsidRPr="007C6F55" w:rsidRDefault="004E0F4B" w:rsidP="00891C87">
      <w:pPr>
        <w:adjustRightInd w:val="0"/>
        <w:snapToGrid w:val="0"/>
        <w:spacing w:line="420" w:lineRule="exact"/>
        <w:rPr>
          <w:rFonts w:ascii="微软雅黑" w:eastAsia="微软雅黑" w:hAnsi="微软雅黑"/>
        </w:rPr>
      </w:pPr>
      <w:r w:rsidRPr="007C6F55">
        <w:rPr>
          <w:rFonts w:ascii="微软雅黑" w:eastAsia="微软雅黑" w:hAnsi="微软雅黑" w:hint="eastAsia"/>
        </w:rPr>
        <w:t>说明：此“论文模板”是由多篇文章拼接而成，内容多有不连贯处，仅供修改体例格式时参考。红色为说明性文字。</w:t>
      </w:r>
    </w:p>
    <w:p w:rsidR="004E0F4B" w:rsidRPr="007C6F55" w:rsidRDefault="004E0F4B" w:rsidP="00891C87">
      <w:pPr>
        <w:adjustRightInd w:val="0"/>
        <w:snapToGrid w:val="0"/>
        <w:spacing w:line="420" w:lineRule="exact"/>
        <w:rPr>
          <w:rFonts w:ascii="微软雅黑" w:eastAsia="微软雅黑" w:hAnsi="微软雅黑" w:cs="黑体"/>
          <w:b/>
          <w:kern w:val="0"/>
          <w:sz w:val="32"/>
          <w:szCs w:val="32"/>
        </w:rPr>
      </w:pPr>
      <w:r w:rsidRPr="007C6F55">
        <w:rPr>
          <w:rFonts w:ascii="微软雅黑" w:eastAsia="微软雅黑" w:hAnsi="微软雅黑"/>
        </w:rPr>
        <w:t>以Word格式编排，页边距：上、下各2.54 cm；左、右各2.5 cm。行距：固定值2</w:t>
      </w:r>
      <w:r w:rsidRPr="007C6F55">
        <w:rPr>
          <w:rFonts w:ascii="微软雅黑" w:eastAsia="微软雅黑" w:hAnsi="微软雅黑" w:hint="eastAsia"/>
        </w:rPr>
        <w:t>1</w:t>
      </w:r>
      <w:r w:rsidRPr="007C6F55">
        <w:rPr>
          <w:rFonts w:ascii="微软雅黑" w:eastAsia="微软雅黑" w:hAnsi="微软雅黑"/>
        </w:rPr>
        <w:t>磅。</w:t>
      </w:r>
    </w:p>
    <w:p w:rsidR="004E0F4B" w:rsidRPr="007C6F55" w:rsidRDefault="004E0F4B" w:rsidP="00891C87">
      <w:pPr>
        <w:adjustRightInd w:val="0"/>
        <w:snapToGrid w:val="0"/>
        <w:spacing w:line="420" w:lineRule="exact"/>
        <w:jc w:val="center"/>
        <w:rPr>
          <w:rFonts w:ascii="微软雅黑" w:eastAsia="微软雅黑" w:hAnsi="微软雅黑"/>
          <w:vertAlign w:val="superscript"/>
        </w:rPr>
      </w:pPr>
      <w:r w:rsidRPr="007C6F55">
        <w:rPr>
          <w:rFonts w:ascii="微软雅黑" w:eastAsia="微软雅黑" w:hAnsi="微软雅黑" w:cs="黑体" w:hint="eastAsia"/>
          <w:b/>
          <w:kern w:val="0"/>
          <w:sz w:val="32"/>
          <w:szCs w:val="32"/>
        </w:rPr>
        <w:t>流化床包衣法制备硝苯地平缓释微丸</w:t>
      </w:r>
      <w:r w:rsidRPr="007C6F55">
        <w:rPr>
          <w:rFonts w:ascii="微软雅黑" w:eastAsia="微软雅黑" w:hAnsi="微软雅黑" w:hint="eastAsia"/>
        </w:rPr>
        <w:t>(20字以内)（三号粗黑体）</w:t>
      </w:r>
      <w:r w:rsidRPr="007C6F55">
        <w:rPr>
          <w:rFonts w:ascii="微软雅黑" w:eastAsia="微软雅黑" w:hAnsi="微软雅黑" w:hint="eastAsia"/>
          <w:bdr w:val="single" w:sz="4" w:space="0" w:color="FF0000"/>
        </w:rPr>
        <w:t>题目</w:t>
      </w:r>
    </w:p>
    <w:p w:rsidR="004E0F4B" w:rsidRPr="007C6F55" w:rsidRDefault="004E0F4B" w:rsidP="00891C87">
      <w:pPr>
        <w:adjustRightInd w:val="0"/>
        <w:snapToGrid w:val="0"/>
        <w:spacing w:line="420" w:lineRule="exact"/>
        <w:jc w:val="center"/>
        <w:rPr>
          <w:rFonts w:asciiTheme="minorEastAsia" w:eastAsiaTheme="minorEastAsia" w:hAnsiTheme="minorEastAsia"/>
          <w:sz w:val="24"/>
        </w:rPr>
      </w:pPr>
      <w:r w:rsidRPr="007C6F55">
        <w:rPr>
          <w:rFonts w:asciiTheme="minorEastAsia" w:eastAsiaTheme="minorEastAsia" w:hAnsiTheme="minorEastAsia"/>
          <w:kern w:val="0"/>
          <w:sz w:val="28"/>
          <w:szCs w:val="28"/>
        </w:rPr>
        <w:t>王立</w:t>
      </w:r>
      <w:r w:rsidRPr="007C6F55">
        <w:rPr>
          <w:rFonts w:asciiTheme="minorEastAsia" w:eastAsiaTheme="minorEastAsia" w:hAnsiTheme="minorEastAsia"/>
          <w:kern w:val="0"/>
          <w:sz w:val="28"/>
          <w:szCs w:val="28"/>
          <w:vertAlign w:val="superscript"/>
        </w:rPr>
        <w:t>1</w:t>
      </w:r>
      <w:r w:rsidRPr="007C6F55">
        <w:rPr>
          <w:rFonts w:asciiTheme="minorEastAsia" w:eastAsiaTheme="minorEastAsia" w:hAnsiTheme="minorEastAsia"/>
          <w:kern w:val="0"/>
          <w:sz w:val="28"/>
          <w:szCs w:val="28"/>
        </w:rPr>
        <w:t>，任君刚</w:t>
      </w:r>
      <w:r w:rsidRPr="007C6F55">
        <w:rPr>
          <w:rFonts w:asciiTheme="minorEastAsia" w:eastAsiaTheme="minorEastAsia" w:hAnsiTheme="minorEastAsia"/>
          <w:kern w:val="0"/>
          <w:sz w:val="28"/>
          <w:szCs w:val="28"/>
          <w:vertAlign w:val="superscript"/>
        </w:rPr>
        <w:t>2</w:t>
      </w:r>
      <w:r w:rsidRPr="007C6F55">
        <w:rPr>
          <w:rFonts w:asciiTheme="minorEastAsia" w:eastAsiaTheme="minorEastAsia" w:hAnsiTheme="minorEastAsia" w:cs="TimesNewRomanPSMT" w:hint="eastAsia"/>
          <w:kern w:val="0"/>
          <w:sz w:val="28"/>
          <w:szCs w:val="28"/>
          <w:vertAlign w:val="superscript"/>
        </w:rPr>
        <w:t xml:space="preserve"> </w:t>
      </w:r>
      <w:r w:rsidRPr="007C6F55">
        <w:rPr>
          <w:rFonts w:asciiTheme="minorEastAsia" w:eastAsiaTheme="minorEastAsia" w:hAnsiTheme="minorEastAsia" w:hint="eastAsia"/>
        </w:rPr>
        <w:t>（四号宋体）</w:t>
      </w:r>
      <w:r w:rsidRPr="007C6F55">
        <w:rPr>
          <w:rFonts w:asciiTheme="minorEastAsia" w:eastAsiaTheme="minorEastAsia" w:hAnsiTheme="minorEastAsia" w:hint="eastAsia"/>
          <w:bdr w:val="single" w:sz="4" w:space="0" w:color="FF0000"/>
        </w:rPr>
        <w:t>作者名</w:t>
      </w:r>
    </w:p>
    <w:p w:rsidR="004E0F4B" w:rsidRPr="007C6F55" w:rsidRDefault="004E0F4B" w:rsidP="00891C87">
      <w:pPr>
        <w:adjustRightInd w:val="0"/>
        <w:snapToGrid w:val="0"/>
        <w:spacing w:line="420" w:lineRule="exact"/>
        <w:jc w:val="center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7C6F55">
        <w:rPr>
          <w:rFonts w:asciiTheme="minorEastAsia" w:eastAsiaTheme="minorEastAsia" w:hAnsiTheme="minorEastAsia"/>
          <w:kern w:val="0"/>
          <w:sz w:val="28"/>
          <w:szCs w:val="28"/>
        </w:rPr>
        <w:t>（1.哈尔滨商业大学药学院，哈尔滨，150076；</w:t>
      </w:r>
      <w:r w:rsidRPr="007C6F55"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 </w:t>
      </w:r>
      <w:r w:rsidRPr="007C6F55">
        <w:rPr>
          <w:rFonts w:asciiTheme="minorEastAsia" w:eastAsiaTheme="minorEastAsia" w:hAnsiTheme="minorEastAsia"/>
          <w:kern w:val="0"/>
          <w:sz w:val="28"/>
          <w:szCs w:val="28"/>
        </w:rPr>
        <w:t>2.沈阳药科大学药学院，沈阳，110016）</w:t>
      </w:r>
      <w:r w:rsidRPr="007C6F55">
        <w:rPr>
          <w:rFonts w:asciiTheme="minorEastAsia" w:eastAsiaTheme="minorEastAsia" w:hAnsiTheme="minorEastAsia" w:hint="eastAsia"/>
        </w:rPr>
        <w:t>（四号宋体）</w:t>
      </w:r>
      <w:r w:rsidRPr="007C6F55">
        <w:rPr>
          <w:rFonts w:asciiTheme="minorEastAsia" w:eastAsiaTheme="minorEastAsia" w:hAnsiTheme="minorEastAsia" w:hint="eastAsia"/>
          <w:bdr w:val="single" w:sz="4" w:space="0" w:color="FF0000"/>
        </w:rPr>
        <w:t>单位</w:t>
      </w:r>
    </w:p>
    <w:p w:rsidR="004E0F4B" w:rsidRPr="007C6F55" w:rsidRDefault="004E0F4B" w:rsidP="00891C87">
      <w:pPr>
        <w:adjustRightInd w:val="0"/>
        <w:snapToGrid w:val="0"/>
        <w:spacing w:line="420" w:lineRule="exact"/>
        <w:rPr>
          <w:rFonts w:asciiTheme="minorEastAsia" w:eastAsiaTheme="minorEastAsia" w:hAnsiTheme="minorEastAsia"/>
        </w:rPr>
      </w:pPr>
      <w:r w:rsidRPr="007C6F55">
        <w:rPr>
          <w:rFonts w:asciiTheme="minorEastAsia" w:eastAsiaTheme="minorEastAsia" w:hAnsiTheme="minorEastAsia" w:hint="eastAsia"/>
        </w:rPr>
        <w:t>作者姓名之间用逗号隔开；单位排在姓名之下，单位名称用全称，后加逗号排所市及邮编。</w:t>
      </w:r>
    </w:p>
    <w:p w:rsidR="004E0F4B" w:rsidRPr="007C6F55" w:rsidRDefault="004E0F4B" w:rsidP="00891C87">
      <w:pPr>
        <w:adjustRightInd w:val="0"/>
        <w:snapToGrid w:val="0"/>
        <w:spacing w:line="420" w:lineRule="exact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7C6F55">
        <w:rPr>
          <w:rFonts w:asciiTheme="minorEastAsia" w:eastAsiaTheme="minorEastAsia" w:hAnsiTheme="minorEastAsia"/>
          <w:kern w:val="0"/>
          <w:sz w:val="24"/>
        </w:rPr>
        <w:t>摘要：</w:t>
      </w:r>
      <w:r w:rsidRPr="007C6F55">
        <w:rPr>
          <w:rFonts w:asciiTheme="minorEastAsia" w:eastAsiaTheme="minorEastAsia" w:hAnsiTheme="minorEastAsia" w:hint="eastAsia"/>
        </w:rPr>
        <w:t>（小四号宋体）</w:t>
      </w:r>
      <w:r w:rsidRPr="007C6F55">
        <w:rPr>
          <w:rFonts w:asciiTheme="minorEastAsia" w:eastAsiaTheme="minorEastAsia" w:hAnsiTheme="minorEastAsia" w:hint="eastAsia"/>
          <w:bdr w:val="single" w:sz="4" w:space="0" w:color="FF0000"/>
        </w:rPr>
        <w:t>正文</w:t>
      </w:r>
    </w:p>
    <w:p w:rsidR="004E0F4B" w:rsidRPr="007C6F55" w:rsidRDefault="004E0F4B" w:rsidP="00891C87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Theme="minorEastAsia" w:eastAsiaTheme="minorEastAsia" w:hAnsiTheme="minorEastAsia"/>
          <w:kern w:val="0"/>
          <w:sz w:val="24"/>
        </w:rPr>
      </w:pPr>
      <w:r w:rsidRPr="007C6F55">
        <w:rPr>
          <w:rFonts w:asciiTheme="minorEastAsia" w:eastAsiaTheme="minorEastAsia" w:hAnsiTheme="minorEastAsia"/>
          <w:kern w:val="0"/>
          <w:sz w:val="24"/>
        </w:rPr>
        <w:t>微丸有许多制备方法，大体上可归纳为4类：旋转式制丸、层积式制丸、压缩式制丸和球形化制丸。其制备技术主要有滚动成丸法、挤出-滚圆成丸法、离心-流化造丸法，其他如熔融高速剪切法、喷液冻凝法、喷液干燥法和液体介质中制丸等。离心造粒法是近年来新兴的制备微丸的工艺，至今被广泛认为是较为新型、优越的微丸制备技术。采用该设备制备微丸时多以空白丸核为底物用层积法制丸。层积法分为2种：一种是将药物从其溶液、混悬液中连续层积在丸核上的液相层积法（溶液上药法）；另一种是干燥粉末加黏合剂层积在丸核上的粉末层积法。</w:t>
      </w:r>
    </w:p>
    <w:p w:rsidR="004E0F4B" w:rsidRPr="007C6F55" w:rsidRDefault="004E0F4B" w:rsidP="00891C87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Theme="minorEastAsia" w:eastAsiaTheme="minorEastAsia" w:hAnsiTheme="minorEastAsia"/>
          <w:kern w:val="0"/>
          <w:sz w:val="24"/>
        </w:rPr>
      </w:pPr>
      <w:r w:rsidRPr="007C6F55">
        <w:rPr>
          <w:rFonts w:asciiTheme="minorEastAsia" w:eastAsiaTheme="minorEastAsia" w:hAnsiTheme="minorEastAsia"/>
          <w:kern w:val="0"/>
          <w:sz w:val="24"/>
        </w:rPr>
        <w:t>本实验应用液相层积式制丸原理，采用离心造粒装置制备了硝苯地平速释微丸，然后将制得的微丸采用微型流化床以Eudragit® NE30D 包衣制得了24 h释药的硝苯地平缓释微丸。</w:t>
      </w:r>
    </w:p>
    <w:p w:rsidR="004E0F4B" w:rsidRPr="007C6F55" w:rsidRDefault="004E0F4B" w:rsidP="00891C87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Theme="minorEastAsia" w:eastAsiaTheme="minorEastAsia" w:hAnsiTheme="minorEastAsia"/>
          <w:kern w:val="0"/>
          <w:sz w:val="24"/>
        </w:rPr>
      </w:pPr>
      <w:r w:rsidRPr="007C6F55">
        <w:rPr>
          <w:rFonts w:asciiTheme="minorEastAsia" w:eastAsiaTheme="minorEastAsia" w:hAnsiTheme="minorEastAsia"/>
          <w:kern w:val="0"/>
          <w:sz w:val="24"/>
        </w:rPr>
        <w:t>硝苯地平（NF，常州四药制药有限公司）；24~40目微晶纤维素空白丸核（自制）；十二烷基硫酸钠（SDS，分析纯，天津市博迪化工有限公司）；羟丙甲基纤维素（HPMC，60RT5，山东肥城瑞泰精细化学有限公司）；Eudragit® NE30D（德国Röhm 公司），其他试剂均为分析纯。</w:t>
      </w:r>
    </w:p>
    <w:p w:rsidR="004E0F4B" w:rsidRPr="007C6F55" w:rsidRDefault="004E0F4B" w:rsidP="00891C87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Theme="minorEastAsia" w:eastAsiaTheme="minorEastAsia" w:hAnsiTheme="minorEastAsia"/>
          <w:kern w:val="0"/>
          <w:sz w:val="24"/>
        </w:rPr>
      </w:pPr>
      <w:r w:rsidRPr="007C6F55">
        <w:rPr>
          <w:rFonts w:asciiTheme="minorEastAsia" w:eastAsiaTheme="minorEastAsia" w:hAnsiTheme="minorEastAsia"/>
          <w:kern w:val="0"/>
          <w:sz w:val="24"/>
        </w:rPr>
        <w:t>分别以5%，10%和15%的HPMC 溶液为黏合剂，配制药物混悬液Ⅱ，制备速释微丸（只喷涂药物混悬液Ⅱ）。考察3种浓度的黏合剂对药物释放的影响。结果见图</w:t>
      </w:r>
      <w:r w:rsidRPr="007C6F55">
        <w:rPr>
          <w:rFonts w:asciiTheme="minorEastAsia" w:eastAsiaTheme="minorEastAsia" w:hAnsiTheme="minorEastAsia" w:hint="eastAsia"/>
          <w:kern w:val="0"/>
          <w:sz w:val="24"/>
        </w:rPr>
        <w:t>1</w:t>
      </w:r>
      <w:r w:rsidRPr="007C6F55">
        <w:rPr>
          <w:rFonts w:asciiTheme="minorEastAsia" w:eastAsiaTheme="minorEastAsia" w:hAnsiTheme="minorEastAsia"/>
          <w:kern w:val="0"/>
          <w:sz w:val="24"/>
        </w:rPr>
        <w:t>。</w:t>
      </w:r>
    </w:p>
    <w:p w:rsidR="004E0F4B" w:rsidRPr="007C6F55" w:rsidRDefault="004E0F4B" w:rsidP="00891C87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/>
          <w:kern w:val="0"/>
          <w:sz w:val="24"/>
        </w:rPr>
      </w:pPr>
      <w:r w:rsidRPr="007C6F55">
        <w:rPr>
          <w:rFonts w:asciiTheme="minorEastAsia" w:eastAsiaTheme="minorEastAsia" w:hAnsiTheme="minorEastAsia"/>
          <w:noProof/>
          <w:kern w:val="0"/>
          <w:sz w:val="24"/>
        </w:rPr>
        <w:lastRenderedPageBreak/>
        <w:drawing>
          <wp:inline distT="0" distB="0" distL="0" distR="0">
            <wp:extent cx="3648075" cy="170497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F4B" w:rsidRPr="007C6F55" w:rsidRDefault="004E0F4B" w:rsidP="00891C87">
      <w:pPr>
        <w:autoSpaceDE w:val="0"/>
        <w:autoSpaceDN w:val="0"/>
        <w:adjustRightInd w:val="0"/>
        <w:snapToGrid w:val="0"/>
        <w:spacing w:line="420" w:lineRule="exact"/>
        <w:jc w:val="center"/>
        <w:rPr>
          <w:rFonts w:asciiTheme="minorEastAsia" w:eastAsiaTheme="minorEastAsia" w:hAnsiTheme="minorEastAsia"/>
          <w:bdr w:val="single" w:sz="4" w:space="0" w:color="FF0000"/>
        </w:rPr>
      </w:pPr>
      <w:r w:rsidRPr="007C6F55">
        <w:rPr>
          <w:rFonts w:asciiTheme="minorEastAsia" w:eastAsiaTheme="minorEastAsia" w:hAnsiTheme="minorEastAsia"/>
          <w:kern w:val="0"/>
          <w:szCs w:val="21"/>
        </w:rPr>
        <w:t xml:space="preserve">图1 不同黏合剂浓度对硝苯地平微丸溶出的影响. </w:t>
      </w:r>
      <w:r w:rsidRPr="007C6F55">
        <w:rPr>
          <w:rFonts w:asciiTheme="minorEastAsia" w:eastAsiaTheme="minorEastAsia" w:hAnsiTheme="minorEastAsia"/>
          <w:i/>
          <w:iCs/>
          <w:kern w:val="0"/>
          <w:szCs w:val="21"/>
        </w:rPr>
        <w:t>n</w:t>
      </w:r>
      <w:r w:rsidRPr="007C6F55">
        <w:rPr>
          <w:rFonts w:asciiTheme="minorEastAsia" w:eastAsiaTheme="minorEastAsia" w:hAnsiTheme="minorEastAsia"/>
          <w:kern w:val="0"/>
          <w:szCs w:val="21"/>
        </w:rPr>
        <w:t>=6，</w:t>
      </w:r>
      <w:r w:rsidRPr="007C6F55">
        <w:rPr>
          <w:rFonts w:asciiTheme="minorEastAsia" w:eastAsiaTheme="minorEastAsia" w:hAnsiTheme="minorEastAsia"/>
          <w:i/>
          <w:iCs/>
          <w:kern w:val="0"/>
          <w:szCs w:val="21"/>
        </w:rPr>
        <w:t>x</w:t>
      </w:r>
      <w:r w:rsidRPr="007C6F55">
        <w:rPr>
          <w:rFonts w:asciiTheme="minorEastAsia" w:eastAsiaTheme="minorEastAsia" w:hAnsiTheme="minorEastAsia"/>
          <w:kern w:val="0"/>
          <w:szCs w:val="21"/>
        </w:rPr>
        <w:t>±</w:t>
      </w:r>
      <w:r w:rsidRPr="007C6F55">
        <w:rPr>
          <w:rFonts w:asciiTheme="minorEastAsia" w:eastAsiaTheme="minorEastAsia" w:hAnsiTheme="minorEastAsia"/>
          <w:i/>
          <w:iCs/>
          <w:kern w:val="0"/>
          <w:szCs w:val="21"/>
        </w:rPr>
        <w:t>s</w:t>
      </w:r>
      <w:r w:rsidRPr="007C6F55">
        <w:rPr>
          <w:rFonts w:asciiTheme="minorEastAsia" w:eastAsiaTheme="minorEastAsia" w:hAnsiTheme="minorEastAsia" w:hint="eastAsia"/>
        </w:rPr>
        <w:t>（五号宋体）</w:t>
      </w:r>
      <w:r w:rsidRPr="007C6F55">
        <w:rPr>
          <w:rFonts w:asciiTheme="minorEastAsia" w:eastAsiaTheme="minorEastAsia" w:hAnsiTheme="minorEastAsia" w:hint="eastAsia"/>
          <w:bdr w:val="single" w:sz="4" w:space="0" w:color="FF0000"/>
        </w:rPr>
        <w:t>图题</w:t>
      </w:r>
    </w:p>
    <w:p w:rsidR="004E0F4B" w:rsidRPr="007C6F55" w:rsidRDefault="004E0F4B" w:rsidP="00891C87">
      <w:pPr>
        <w:autoSpaceDE w:val="0"/>
        <w:autoSpaceDN w:val="0"/>
        <w:adjustRightInd w:val="0"/>
        <w:snapToGrid w:val="0"/>
        <w:spacing w:line="420" w:lineRule="exact"/>
        <w:rPr>
          <w:rFonts w:asciiTheme="minorEastAsia" w:eastAsiaTheme="minorEastAsia" w:hAnsiTheme="minorEastAsia"/>
          <w:kern w:val="0"/>
          <w:sz w:val="24"/>
        </w:rPr>
      </w:pPr>
      <w:r w:rsidRPr="007C6F55">
        <w:rPr>
          <w:rFonts w:asciiTheme="minorEastAsia" w:eastAsiaTheme="minorEastAsia" w:hAnsiTheme="minorEastAsia" w:hint="eastAsia"/>
        </w:rPr>
        <w:t>图的下方须注出图序和图题。</w:t>
      </w:r>
    </w:p>
    <w:p w:rsidR="004E0F4B" w:rsidRPr="007C6F55" w:rsidRDefault="004E0F4B" w:rsidP="00891C87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Theme="minorEastAsia" w:eastAsiaTheme="minorEastAsia" w:hAnsiTheme="minorEastAsia"/>
          <w:kern w:val="0"/>
          <w:sz w:val="24"/>
        </w:rPr>
      </w:pPr>
      <w:r w:rsidRPr="007C6F55">
        <w:rPr>
          <w:rFonts w:asciiTheme="minorEastAsia" w:eastAsiaTheme="minorEastAsia" w:hAnsiTheme="minorEastAsia"/>
          <w:kern w:val="0"/>
          <w:sz w:val="24"/>
        </w:rPr>
        <w:t>由图1可见，黏合剂的浓度对药物的溶出影响不大，3条溶出曲线基本重合；但在制备过程中发现，当黏合剂的浓度为5%时所产生的细粉较多，所制得的微丸强度不够。因此，考虑选择黏合剂的浓度介于10%~15%之间。</w:t>
      </w:r>
    </w:p>
    <w:p w:rsidR="004E0F4B" w:rsidRPr="007C6F55" w:rsidRDefault="004E0F4B" w:rsidP="00891C87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Theme="minorEastAsia" w:eastAsiaTheme="minorEastAsia" w:hAnsiTheme="minorEastAsia"/>
          <w:kern w:val="0"/>
          <w:sz w:val="24"/>
        </w:rPr>
      </w:pPr>
      <w:r w:rsidRPr="007C6F55">
        <w:rPr>
          <w:rFonts w:asciiTheme="minorEastAsia" w:eastAsiaTheme="minorEastAsia" w:hAnsiTheme="minorEastAsia"/>
          <w:kern w:val="0"/>
          <w:sz w:val="24"/>
        </w:rPr>
        <w:t>药物扩散无论经上述哪种途径，其定量关系均可采用Fick扩散定律描述。对微丸B 包衣后的体外释放进行考察结果见表1</w:t>
      </w:r>
      <w:r w:rsidRPr="007C6F55">
        <w:rPr>
          <w:rFonts w:asciiTheme="minorEastAsia" w:eastAsiaTheme="minorEastAsia" w:hAnsiTheme="minorEastAsia" w:hint="eastAsia"/>
          <w:kern w:val="0"/>
          <w:sz w:val="24"/>
        </w:rPr>
        <w:t>。</w:t>
      </w:r>
    </w:p>
    <w:p w:rsidR="004E0F4B" w:rsidRPr="007C6F55" w:rsidRDefault="004E0F4B" w:rsidP="00891C87">
      <w:pPr>
        <w:autoSpaceDE w:val="0"/>
        <w:autoSpaceDN w:val="0"/>
        <w:adjustRightInd w:val="0"/>
        <w:snapToGrid w:val="0"/>
        <w:spacing w:line="420" w:lineRule="exact"/>
        <w:jc w:val="center"/>
        <w:rPr>
          <w:rFonts w:asciiTheme="minorEastAsia" w:eastAsiaTheme="minorEastAsia" w:hAnsiTheme="minorEastAsia"/>
          <w:kern w:val="0"/>
          <w:szCs w:val="21"/>
        </w:rPr>
      </w:pPr>
      <w:r w:rsidRPr="007C6F55">
        <w:rPr>
          <w:rFonts w:asciiTheme="minorEastAsia" w:eastAsiaTheme="minorEastAsia" w:hAnsiTheme="minorEastAsia"/>
          <w:kern w:val="0"/>
          <w:szCs w:val="21"/>
        </w:rPr>
        <w:t>表</w:t>
      </w:r>
      <w:r w:rsidRPr="007C6F55">
        <w:rPr>
          <w:rFonts w:asciiTheme="minorEastAsia" w:eastAsiaTheme="minorEastAsia" w:hAnsiTheme="minorEastAsia"/>
          <w:bCs/>
          <w:kern w:val="0"/>
          <w:szCs w:val="21"/>
        </w:rPr>
        <w:t>1</w:t>
      </w:r>
      <w:r w:rsidRPr="007C6F55">
        <w:rPr>
          <w:rFonts w:asciiTheme="minorEastAsia" w:eastAsiaTheme="minorEastAsia" w:hAnsiTheme="minorEastAsia"/>
          <w:b/>
          <w:bCs/>
          <w:kern w:val="0"/>
          <w:szCs w:val="21"/>
        </w:rPr>
        <w:t xml:space="preserve"> </w:t>
      </w:r>
      <w:r w:rsidRPr="007C6F55">
        <w:rPr>
          <w:rFonts w:asciiTheme="minorEastAsia" w:eastAsiaTheme="minorEastAsia" w:hAnsiTheme="minorEastAsia"/>
          <w:kern w:val="0"/>
          <w:szCs w:val="21"/>
        </w:rPr>
        <w:t xml:space="preserve">硝苯地平缓释微丸释药曲线的模型拟合. </w:t>
      </w:r>
      <w:r w:rsidRPr="007C6F55">
        <w:rPr>
          <w:rFonts w:asciiTheme="minorEastAsia" w:eastAsiaTheme="minorEastAsia" w:hAnsiTheme="minorEastAsia"/>
          <w:i/>
          <w:iCs/>
          <w:kern w:val="0"/>
          <w:szCs w:val="21"/>
        </w:rPr>
        <w:t>n</w:t>
      </w:r>
      <w:r w:rsidRPr="007C6F55">
        <w:rPr>
          <w:rFonts w:asciiTheme="minorEastAsia" w:eastAsiaTheme="minorEastAsia" w:hAnsiTheme="minorEastAsia"/>
          <w:kern w:val="0"/>
          <w:szCs w:val="21"/>
        </w:rPr>
        <w:t>=6</w:t>
      </w:r>
      <w:r w:rsidRPr="007C6F55">
        <w:rPr>
          <w:rFonts w:asciiTheme="minorEastAsia" w:eastAsiaTheme="minorEastAsia" w:hAnsiTheme="minorEastAsia" w:hint="eastAsia"/>
        </w:rPr>
        <w:t>（五号宋体）</w:t>
      </w:r>
      <w:r w:rsidRPr="007C6F55">
        <w:rPr>
          <w:rFonts w:asciiTheme="minorEastAsia" w:eastAsiaTheme="minorEastAsia" w:hAnsiTheme="minorEastAsia" w:hint="eastAsia"/>
          <w:bdr w:val="single" w:sz="4" w:space="0" w:color="FF0000"/>
        </w:rPr>
        <w:t>表题及内容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43"/>
        <w:gridCol w:w="2843"/>
        <w:gridCol w:w="2842"/>
      </w:tblGrid>
      <w:tr w:rsidR="004E0F4B" w:rsidRPr="007C6F55" w:rsidTr="00672F73">
        <w:tc>
          <w:tcPr>
            <w:tcW w:w="284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E0F4B" w:rsidRPr="007C6F55" w:rsidRDefault="004E0F4B" w:rsidP="00891C87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7C6F55">
              <w:rPr>
                <w:rFonts w:asciiTheme="minorEastAsia" w:eastAsiaTheme="minorEastAsia" w:hAnsiTheme="minorEastAsia"/>
                <w:kern w:val="0"/>
                <w:szCs w:val="21"/>
              </w:rPr>
              <w:t>模型</w:t>
            </w:r>
          </w:p>
        </w:tc>
        <w:tc>
          <w:tcPr>
            <w:tcW w:w="284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E0F4B" w:rsidRPr="007C6F55" w:rsidRDefault="004E0F4B" w:rsidP="00891C87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7C6F55">
              <w:rPr>
                <w:rFonts w:asciiTheme="minorEastAsia" w:eastAsiaTheme="minorEastAsia" w:hAnsiTheme="minorEastAsia"/>
                <w:kern w:val="0"/>
                <w:szCs w:val="21"/>
              </w:rPr>
              <w:t>方程</w:t>
            </w:r>
          </w:p>
        </w:tc>
        <w:tc>
          <w:tcPr>
            <w:tcW w:w="284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E0F4B" w:rsidRPr="007C6F55" w:rsidRDefault="004E0F4B" w:rsidP="00891C87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7C6F55">
              <w:rPr>
                <w:rFonts w:asciiTheme="minorEastAsia" w:eastAsiaTheme="minorEastAsia" w:hAnsiTheme="minorEastAsia"/>
                <w:kern w:val="0"/>
                <w:szCs w:val="21"/>
              </w:rPr>
              <w:t>r</w:t>
            </w:r>
          </w:p>
        </w:tc>
      </w:tr>
      <w:tr w:rsidR="004E0F4B" w:rsidRPr="007C6F55" w:rsidTr="00672F73">
        <w:tc>
          <w:tcPr>
            <w:tcW w:w="2843" w:type="dxa"/>
            <w:tcBorders>
              <w:top w:val="single" w:sz="4" w:space="0" w:color="auto"/>
            </w:tcBorders>
            <w:vAlign w:val="center"/>
          </w:tcPr>
          <w:p w:rsidR="004E0F4B" w:rsidRPr="007C6F55" w:rsidRDefault="004E0F4B" w:rsidP="00891C87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7C6F55">
              <w:rPr>
                <w:rFonts w:asciiTheme="minorEastAsia" w:eastAsiaTheme="minorEastAsia" w:hAnsiTheme="minorEastAsia"/>
                <w:kern w:val="0"/>
                <w:szCs w:val="21"/>
              </w:rPr>
              <w:t>零级</w:t>
            </w:r>
          </w:p>
        </w:tc>
        <w:tc>
          <w:tcPr>
            <w:tcW w:w="2843" w:type="dxa"/>
            <w:tcBorders>
              <w:top w:val="single" w:sz="4" w:space="0" w:color="auto"/>
            </w:tcBorders>
            <w:vAlign w:val="center"/>
          </w:tcPr>
          <w:p w:rsidR="004E0F4B" w:rsidRPr="007C6F55" w:rsidRDefault="004E0F4B" w:rsidP="00891C87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7C6F55">
              <w:rPr>
                <w:rFonts w:asciiTheme="minorEastAsia" w:eastAsiaTheme="minorEastAsia" w:hAnsiTheme="minorEastAsia"/>
                <w:kern w:val="0"/>
                <w:szCs w:val="21"/>
              </w:rPr>
              <w:t>Y=6X+1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vAlign w:val="center"/>
          </w:tcPr>
          <w:p w:rsidR="004E0F4B" w:rsidRPr="007C6F55" w:rsidRDefault="004E0F4B" w:rsidP="00891C87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7C6F55">
              <w:rPr>
                <w:rFonts w:asciiTheme="minorEastAsia" w:eastAsiaTheme="minorEastAsia" w:hAnsiTheme="minorEastAsia"/>
                <w:kern w:val="0"/>
                <w:szCs w:val="21"/>
              </w:rPr>
              <w:t>0.9752</w:t>
            </w:r>
          </w:p>
        </w:tc>
      </w:tr>
      <w:tr w:rsidR="004E0F4B" w:rsidRPr="007C6F55" w:rsidTr="00672F73">
        <w:tc>
          <w:tcPr>
            <w:tcW w:w="2843" w:type="dxa"/>
            <w:tcBorders>
              <w:bottom w:val="single" w:sz="12" w:space="0" w:color="auto"/>
            </w:tcBorders>
            <w:vAlign w:val="center"/>
          </w:tcPr>
          <w:p w:rsidR="004E0F4B" w:rsidRPr="007C6F55" w:rsidRDefault="004E0F4B" w:rsidP="00891C87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7C6F55">
              <w:rPr>
                <w:rFonts w:asciiTheme="minorEastAsia" w:eastAsiaTheme="minorEastAsia" w:hAnsiTheme="minorEastAsia"/>
                <w:kern w:val="0"/>
                <w:szCs w:val="21"/>
              </w:rPr>
              <w:t>一级</w:t>
            </w:r>
          </w:p>
        </w:tc>
        <w:tc>
          <w:tcPr>
            <w:tcW w:w="2843" w:type="dxa"/>
            <w:tcBorders>
              <w:bottom w:val="single" w:sz="12" w:space="0" w:color="auto"/>
            </w:tcBorders>
            <w:vAlign w:val="center"/>
          </w:tcPr>
          <w:p w:rsidR="004E0F4B" w:rsidRPr="007C6F55" w:rsidRDefault="004E0F4B" w:rsidP="00891C87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7C6F55">
              <w:rPr>
                <w:rFonts w:asciiTheme="minorEastAsia" w:eastAsiaTheme="minorEastAsia" w:hAnsiTheme="minorEastAsia"/>
                <w:kern w:val="0"/>
                <w:szCs w:val="21"/>
              </w:rPr>
              <w:t>Y=5X+1</w:t>
            </w:r>
          </w:p>
        </w:tc>
        <w:tc>
          <w:tcPr>
            <w:tcW w:w="2842" w:type="dxa"/>
            <w:tcBorders>
              <w:bottom w:val="single" w:sz="12" w:space="0" w:color="auto"/>
            </w:tcBorders>
            <w:vAlign w:val="center"/>
          </w:tcPr>
          <w:p w:rsidR="004E0F4B" w:rsidRPr="007C6F55" w:rsidRDefault="004E0F4B" w:rsidP="00891C87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7C6F55">
              <w:rPr>
                <w:rFonts w:asciiTheme="minorEastAsia" w:eastAsiaTheme="minorEastAsia" w:hAnsiTheme="minorEastAsia"/>
                <w:kern w:val="0"/>
                <w:szCs w:val="21"/>
              </w:rPr>
              <w:t>0.9751</w:t>
            </w:r>
          </w:p>
        </w:tc>
      </w:tr>
    </w:tbl>
    <w:p w:rsidR="004E0F4B" w:rsidRPr="007C6F55" w:rsidRDefault="004E0F4B" w:rsidP="00891C87">
      <w:pPr>
        <w:autoSpaceDE w:val="0"/>
        <w:autoSpaceDN w:val="0"/>
        <w:adjustRightInd w:val="0"/>
        <w:snapToGrid w:val="0"/>
        <w:spacing w:line="420" w:lineRule="exact"/>
        <w:ind w:firstLineChars="200" w:firstLine="420"/>
        <w:rPr>
          <w:rFonts w:asciiTheme="minorEastAsia" w:eastAsiaTheme="minorEastAsia" w:hAnsiTheme="minorEastAsia"/>
        </w:rPr>
      </w:pPr>
      <w:r w:rsidRPr="007C6F55">
        <w:rPr>
          <w:rFonts w:asciiTheme="minorEastAsia" w:eastAsiaTheme="minorEastAsia" w:hAnsiTheme="minorEastAsia" w:hint="eastAsia"/>
        </w:rPr>
        <w:t>表的上方须注出表序和表题。表的结构应简洁，具有自明性，采用三线表。</w:t>
      </w:r>
    </w:p>
    <w:p w:rsidR="004E0F4B" w:rsidRPr="007C6F55" w:rsidRDefault="004E0F4B" w:rsidP="00891C87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Theme="minorEastAsia" w:eastAsiaTheme="minorEastAsia" w:hAnsiTheme="minorEastAsia"/>
          <w:kern w:val="0"/>
          <w:sz w:val="24"/>
        </w:rPr>
      </w:pPr>
      <w:r w:rsidRPr="007C6F55">
        <w:rPr>
          <w:rFonts w:asciiTheme="minorEastAsia" w:eastAsiaTheme="minorEastAsia" w:hAnsiTheme="minorEastAsia"/>
          <w:kern w:val="0"/>
          <w:sz w:val="24"/>
        </w:rPr>
        <w:t>由拟合结果可以看出，微丸B 按最终确定包衣液处方包衣后制得的硝苯地平缓释微丸在0.5%SDS水溶液中释放符合一级释放规律和Higuchi 方程，说明其体外释放规律符合缓控释制剂的要求。</w:t>
      </w:r>
    </w:p>
    <w:p w:rsidR="004E0F4B" w:rsidRPr="007C6F55" w:rsidRDefault="004E0F4B" w:rsidP="00891C87">
      <w:pPr>
        <w:autoSpaceDE w:val="0"/>
        <w:autoSpaceDN w:val="0"/>
        <w:adjustRightInd w:val="0"/>
        <w:snapToGrid w:val="0"/>
        <w:spacing w:line="420" w:lineRule="exact"/>
        <w:ind w:firstLineChars="200" w:firstLine="360"/>
        <w:rPr>
          <w:rFonts w:asciiTheme="minorEastAsia" w:eastAsiaTheme="minorEastAsia" w:hAnsiTheme="minorEastAsia"/>
          <w:kern w:val="0"/>
          <w:sz w:val="18"/>
          <w:szCs w:val="18"/>
        </w:rPr>
      </w:pPr>
    </w:p>
    <w:p w:rsidR="004E0F4B" w:rsidRPr="007C6F55" w:rsidRDefault="004E0F4B" w:rsidP="00891C87">
      <w:pPr>
        <w:adjustRightInd w:val="0"/>
        <w:snapToGrid w:val="0"/>
        <w:spacing w:line="420" w:lineRule="exact"/>
        <w:rPr>
          <w:rFonts w:asciiTheme="minorEastAsia" w:eastAsiaTheme="minorEastAsia" w:hAnsiTheme="minorEastAsia"/>
          <w:kern w:val="0"/>
          <w:sz w:val="18"/>
          <w:szCs w:val="18"/>
        </w:rPr>
      </w:pPr>
      <w:r w:rsidRPr="007C6F55">
        <w:rPr>
          <w:rFonts w:asciiTheme="minorEastAsia" w:eastAsiaTheme="minorEastAsia" w:hAnsiTheme="minorEastAsia"/>
          <w:kern w:val="0"/>
          <w:sz w:val="18"/>
          <w:szCs w:val="18"/>
        </w:rPr>
        <w:t>作者简介：王立，女，博士，讲师</w:t>
      </w:r>
      <w:r w:rsidRPr="007C6F55">
        <w:rPr>
          <w:rFonts w:asciiTheme="minorEastAsia" w:eastAsiaTheme="minorEastAsia" w:hAnsiTheme="minorEastAsia" w:hint="eastAsia"/>
          <w:kern w:val="0"/>
          <w:sz w:val="18"/>
          <w:szCs w:val="18"/>
        </w:rPr>
        <w:t>。</w:t>
      </w:r>
      <w:r w:rsidRPr="007C6F55">
        <w:rPr>
          <w:rFonts w:asciiTheme="minorEastAsia" w:eastAsiaTheme="minorEastAsia" w:hAnsiTheme="minorEastAsia"/>
          <w:kern w:val="0"/>
          <w:sz w:val="18"/>
          <w:szCs w:val="18"/>
        </w:rPr>
        <w:t>研究方向：中药药剂学</w:t>
      </w:r>
      <w:r w:rsidRPr="007C6F55">
        <w:rPr>
          <w:rFonts w:asciiTheme="minorEastAsia" w:eastAsiaTheme="minorEastAsia" w:hAnsiTheme="minorEastAsia" w:hint="eastAsia"/>
          <w:kern w:val="0"/>
          <w:sz w:val="18"/>
          <w:szCs w:val="18"/>
        </w:rPr>
        <w:t>。</w:t>
      </w:r>
      <w:r w:rsidRPr="007C6F55">
        <w:rPr>
          <w:rFonts w:asciiTheme="minorEastAsia" w:eastAsiaTheme="minorEastAsia" w:hAnsiTheme="minorEastAsia"/>
          <w:kern w:val="0"/>
          <w:sz w:val="18"/>
          <w:szCs w:val="18"/>
        </w:rPr>
        <w:t xml:space="preserve"> Tel/Fax：（0451）84838207</w:t>
      </w:r>
      <w:r w:rsidRPr="007C6F55">
        <w:rPr>
          <w:rFonts w:asciiTheme="minorEastAsia" w:eastAsiaTheme="minorEastAsia" w:hAnsiTheme="minorEastAsia" w:hint="eastAsia"/>
          <w:kern w:val="0"/>
          <w:sz w:val="18"/>
          <w:szCs w:val="18"/>
        </w:rPr>
        <w:t>，</w:t>
      </w:r>
      <w:r w:rsidRPr="007C6F55">
        <w:rPr>
          <w:rFonts w:asciiTheme="minorEastAsia" w:eastAsiaTheme="minorEastAsia" w:hAnsiTheme="minorEastAsia"/>
          <w:kern w:val="0"/>
          <w:sz w:val="18"/>
          <w:szCs w:val="18"/>
        </w:rPr>
        <w:t xml:space="preserve"> E-mail：zygc2014@126.com</w:t>
      </w:r>
    </w:p>
    <w:p w:rsidR="004E0F4B" w:rsidRPr="007C6F55" w:rsidRDefault="004E0F4B" w:rsidP="00891C87">
      <w:pPr>
        <w:autoSpaceDE w:val="0"/>
        <w:autoSpaceDN w:val="0"/>
        <w:adjustRightInd w:val="0"/>
        <w:snapToGrid w:val="0"/>
        <w:spacing w:line="420" w:lineRule="exact"/>
        <w:rPr>
          <w:rFonts w:ascii="微软雅黑" w:eastAsia="微软雅黑" w:hAnsi="微软雅黑"/>
          <w:sz w:val="18"/>
          <w:szCs w:val="18"/>
        </w:rPr>
      </w:pPr>
      <w:r w:rsidRPr="007C6F55">
        <w:rPr>
          <w:rFonts w:asciiTheme="minorEastAsia" w:eastAsiaTheme="minorEastAsia" w:hAnsiTheme="minorEastAsia"/>
          <w:sz w:val="18"/>
          <w:szCs w:val="18"/>
        </w:rPr>
        <w:t>基金项目：国家自然科学基金（No.xxxx）</w:t>
      </w:r>
      <w:r w:rsidRPr="007C6F55">
        <w:rPr>
          <w:rFonts w:ascii="微软雅黑" w:eastAsia="微软雅黑" w:hAnsi="微软雅黑" w:hint="eastAsia"/>
        </w:rPr>
        <w:t>（小五号宋体）</w:t>
      </w:r>
      <w:r w:rsidRPr="007C6F55">
        <w:rPr>
          <w:rFonts w:ascii="微软雅黑" w:eastAsia="微软雅黑" w:hAnsi="微软雅黑" w:hint="eastAsia"/>
          <w:bdr w:val="single" w:sz="4" w:space="0" w:color="FF0000"/>
        </w:rPr>
        <w:t>作者简介及资助</w:t>
      </w:r>
    </w:p>
    <w:p w:rsidR="00B22ACD" w:rsidRPr="007C6F55" w:rsidRDefault="004E0F4B" w:rsidP="00891C87">
      <w:pPr>
        <w:adjustRightInd w:val="0"/>
        <w:snapToGrid w:val="0"/>
        <w:spacing w:line="420" w:lineRule="exact"/>
        <w:rPr>
          <w:rFonts w:ascii="微软雅黑" w:eastAsia="微软雅黑" w:hAnsi="微软雅黑"/>
        </w:rPr>
        <w:sectPr w:rsidR="00B22ACD" w:rsidRPr="007C6F5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7C6F55">
        <w:rPr>
          <w:rFonts w:ascii="微软雅黑" w:eastAsia="微软雅黑" w:hAnsi="微软雅黑" w:hint="eastAsia"/>
        </w:rPr>
        <w:t>简介应包括姓名、性别、学位、职称、研究方向、联系电话及邮箱。资助项目应注明资助编号。</w:t>
      </w:r>
    </w:p>
    <w:p w:rsidR="004E0F4B" w:rsidRPr="007C6F55" w:rsidRDefault="004E0F4B" w:rsidP="004F46E7">
      <w:pPr>
        <w:spacing w:line="360" w:lineRule="auto"/>
        <w:rPr>
          <w:rFonts w:hint="eastAsia"/>
        </w:rPr>
      </w:pPr>
      <w:bookmarkStart w:id="0" w:name="_GoBack"/>
      <w:bookmarkEnd w:id="0"/>
    </w:p>
    <w:sectPr w:rsidR="004E0F4B" w:rsidRPr="007C6F55" w:rsidSect="00B22AC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70F" w:rsidRDefault="00F2070F" w:rsidP="00F420CA">
      <w:r>
        <w:separator/>
      </w:r>
    </w:p>
  </w:endnote>
  <w:endnote w:type="continuationSeparator" w:id="0">
    <w:p w:rsidR="00F2070F" w:rsidRDefault="00F2070F" w:rsidP="00F42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70F" w:rsidRDefault="00F2070F" w:rsidP="00F420CA">
      <w:r>
        <w:separator/>
      </w:r>
    </w:p>
  </w:footnote>
  <w:footnote w:type="continuationSeparator" w:id="0">
    <w:p w:rsidR="00F2070F" w:rsidRDefault="00F2070F" w:rsidP="00F420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0F4B"/>
    <w:rsid w:val="00063E94"/>
    <w:rsid w:val="001D5DB6"/>
    <w:rsid w:val="0027256A"/>
    <w:rsid w:val="004E0F4B"/>
    <w:rsid w:val="004F46E7"/>
    <w:rsid w:val="0057625A"/>
    <w:rsid w:val="0058510C"/>
    <w:rsid w:val="005F1083"/>
    <w:rsid w:val="00747E7D"/>
    <w:rsid w:val="007C6F55"/>
    <w:rsid w:val="008075A0"/>
    <w:rsid w:val="00891C87"/>
    <w:rsid w:val="00AF7398"/>
    <w:rsid w:val="00B22ACD"/>
    <w:rsid w:val="00B923A9"/>
    <w:rsid w:val="00D85ADA"/>
    <w:rsid w:val="00E30A19"/>
    <w:rsid w:val="00F2070F"/>
    <w:rsid w:val="00F420CA"/>
    <w:rsid w:val="00F77326"/>
    <w:rsid w:val="00F813C6"/>
    <w:rsid w:val="00FA1293"/>
    <w:rsid w:val="00FB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B9FCB3-5AD7-4CDD-991C-5C46C070E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F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0F4B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4E0F4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E0F4B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420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420CA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420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420C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dowdow</dc:creator>
  <cp:lastModifiedBy>袁皓</cp:lastModifiedBy>
  <cp:revision>2</cp:revision>
  <dcterms:created xsi:type="dcterms:W3CDTF">2015-09-10T02:20:00Z</dcterms:created>
  <dcterms:modified xsi:type="dcterms:W3CDTF">2015-09-10T02:20:00Z</dcterms:modified>
</cp:coreProperties>
</file>